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925B" w14:textId="6B0BFF16" w:rsidR="00AB5BF8" w:rsidRPr="00AB5BF8" w:rsidRDefault="008902F9" w:rsidP="00AB5BF8">
      <w:pPr>
        <w:pStyle w:val="Sansinterligne"/>
        <w:spacing w:line="276" w:lineRule="auto"/>
        <w:jc w:val="center"/>
        <w:rPr>
          <w:sz w:val="24"/>
        </w:rPr>
      </w:pPr>
      <w:bookmarkStart w:id="0" w:name="_GoBack"/>
      <w:bookmarkEnd w:id="0"/>
      <w:r w:rsidRPr="00AB5BF8">
        <w:rPr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5A35E850" wp14:editId="7C0DB3A5">
            <wp:simplePos x="0" y="0"/>
            <wp:positionH relativeFrom="column">
              <wp:posOffset>2145030</wp:posOffset>
            </wp:positionH>
            <wp:positionV relativeFrom="paragraph">
              <wp:posOffset>0</wp:posOffset>
            </wp:positionV>
            <wp:extent cx="1325245" cy="1291590"/>
            <wp:effectExtent l="0" t="0" r="8255" b="3810"/>
            <wp:wrapTight wrapText="bothSides">
              <wp:wrapPolygon edited="0">
                <wp:start x="0" y="0"/>
                <wp:lineTo x="0" y="21345"/>
                <wp:lineTo x="21424" y="21345"/>
                <wp:lineTo x="2142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BF8">
        <w:rPr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5F93A78C" wp14:editId="6AEEB14D">
            <wp:simplePos x="0" y="0"/>
            <wp:positionH relativeFrom="column">
              <wp:posOffset>-208280</wp:posOffset>
            </wp:positionH>
            <wp:positionV relativeFrom="paragraph">
              <wp:posOffset>0</wp:posOffset>
            </wp:positionV>
            <wp:extent cx="1844675" cy="1291590"/>
            <wp:effectExtent l="0" t="0" r="3175" b="3810"/>
            <wp:wrapTight wrapText="bothSides">
              <wp:wrapPolygon edited="0">
                <wp:start x="0" y="0"/>
                <wp:lineTo x="0" y="21345"/>
                <wp:lineTo x="21414" y="21345"/>
                <wp:lineTo x="214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07704" w14:textId="4DEF806F" w:rsidR="00AB5BF8" w:rsidRPr="00AB5BF8" w:rsidRDefault="00AB5BF8" w:rsidP="00AB5BF8">
      <w:pPr>
        <w:pStyle w:val="Sansinterligne"/>
        <w:spacing w:line="276" w:lineRule="auto"/>
        <w:jc w:val="center"/>
        <w:rPr>
          <w:sz w:val="24"/>
        </w:rPr>
      </w:pPr>
      <w:r w:rsidRPr="00AB5BF8">
        <w:rPr>
          <w:noProof/>
          <w:sz w:val="24"/>
          <w:lang w:eastAsia="fr-FR"/>
        </w:rPr>
        <w:drawing>
          <wp:anchor distT="0" distB="0" distL="114300" distR="114300" simplePos="0" relativeHeight="251660288" behindDoc="1" locked="0" layoutInCell="1" allowOverlap="1" wp14:anchorId="3B273F8E" wp14:editId="0CE285BC">
            <wp:simplePos x="0" y="0"/>
            <wp:positionH relativeFrom="column">
              <wp:posOffset>3822700</wp:posOffset>
            </wp:positionH>
            <wp:positionV relativeFrom="paragraph">
              <wp:posOffset>102235</wp:posOffset>
            </wp:positionV>
            <wp:extent cx="2218055" cy="747395"/>
            <wp:effectExtent l="0" t="0" r="0" b="0"/>
            <wp:wrapTight wrapText="bothSides">
              <wp:wrapPolygon edited="0">
                <wp:start x="20035" y="0"/>
                <wp:lineTo x="0" y="7157"/>
                <wp:lineTo x="0" y="20921"/>
                <wp:lineTo x="17253" y="20921"/>
                <wp:lineTo x="17624" y="17618"/>
                <wp:lineTo x="19479" y="17618"/>
                <wp:lineTo x="20963" y="13213"/>
                <wp:lineTo x="21334" y="3303"/>
                <wp:lineTo x="21334" y="0"/>
                <wp:lineTo x="20035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292A5" w14:textId="77777777" w:rsidR="00AB5BF8" w:rsidRPr="00AB5BF8" w:rsidRDefault="00AB5BF8" w:rsidP="00AB5BF8">
      <w:pPr>
        <w:pStyle w:val="Sansinterligne"/>
        <w:spacing w:line="276" w:lineRule="auto"/>
        <w:jc w:val="center"/>
        <w:rPr>
          <w:sz w:val="24"/>
        </w:rPr>
      </w:pPr>
    </w:p>
    <w:p w14:paraId="6CC094A3" w14:textId="77777777" w:rsidR="00AB5BF8" w:rsidRPr="00AB5BF8" w:rsidRDefault="00AB5BF8" w:rsidP="00AB5BF8">
      <w:pPr>
        <w:pStyle w:val="Sansinterligne"/>
        <w:spacing w:line="276" w:lineRule="auto"/>
        <w:jc w:val="center"/>
        <w:rPr>
          <w:sz w:val="24"/>
        </w:rPr>
      </w:pPr>
    </w:p>
    <w:p w14:paraId="3313231B" w14:textId="77777777" w:rsidR="00AB5BF8" w:rsidRPr="00AB5BF8" w:rsidRDefault="00AB5BF8" w:rsidP="00AB5BF8">
      <w:pPr>
        <w:pStyle w:val="Sansinterligne"/>
        <w:spacing w:line="276" w:lineRule="auto"/>
        <w:jc w:val="center"/>
        <w:rPr>
          <w:sz w:val="24"/>
        </w:rPr>
      </w:pPr>
    </w:p>
    <w:p w14:paraId="0036A040" w14:textId="77777777" w:rsidR="00AB5BF8" w:rsidRPr="00AB5BF8" w:rsidRDefault="00AB5BF8" w:rsidP="00AB5BF8">
      <w:pPr>
        <w:pStyle w:val="Sansinterligne"/>
        <w:spacing w:line="276" w:lineRule="auto"/>
        <w:jc w:val="center"/>
        <w:rPr>
          <w:sz w:val="24"/>
        </w:rPr>
      </w:pPr>
    </w:p>
    <w:p w14:paraId="242D0C2D" w14:textId="77777777" w:rsidR="000F2C23" w:rsidRDefault="000F2C23" w:rsidP="00AB5BF8">
      <w:pPr>
        <w:pStyle w:val="Sansinterligne"/>
        <w:spacing w:line="276" w:lineRule="auto"/>
        <w:jc w:val="center"/>
        <w:rPr>
          <w:rFonts w:ascii="Garamond" w:hAnsi="Garamond"/>
          <w:sz w:val="24"/>
        </w:rPr>
      </w:pPr>
    </w:p>
    <w:p w14:paraId="4AAE57C5" w14:textId="6F38E8B8" w:rsidR="00035342" w:rsidRPr="00AB5BF8" w:rsidRDefault="00C23B16" w:rsidP="00AB5BF8">
      <w:pPr>
        <w:pStyle w:val="Sansinterligne"/>
        <w:spacing w:line="276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Journée d'étude de jeunes</w:t>
      </w:r>
      <w:r w:rsidR="00035342" w:rsidRPr="00AB5BF8">
        <w:rPr>
          <w:rFonts w:ascii="Garamond" w:hAnsi="Garamond"/>
          <w:sz w:val="24"/>
        </w:rPr>
        <w:t xml:space="preserve"> chercheurs organisé</w:t>
      </w:r>
      <w:r>
        <w:rPr>
          <w:rFonts w:ascii="Garamond" w:hAnsi="Garamond"/>
          <w:sz w:val="24"/>
        </w:rPr>
        <w:t>e</w:t>
      </w:r>
      <w:r w:rsidR="00035342" w:rsidRPr="00AB5BF8">
        <w:rPr>
          <w:rFonts w:ascii="Garamond" w:hAnsi="Garamond"/>
          <w:sz w:val="24"/>
        </w:rPr>
        <w:t xml:space="preserve"> par le CERDI</w:t>
      </w:r>
    </w:p>
    <w:p w14:paraId="1D69F3F7" w14:textId="0D0F57FD" w:rsidR="00035342" w:rsidRPr="00AB5BF8" w:rsidRDefault="00035342" w:rsidP="00AB5BF8">
      <w:pPr>
        <w:pStyle w:val="Sansinterligne"/>
        <w:spacing w:line="276" w:lineRule="auto"/>
        <w:jc w:val="center"/>
        <w:rPr>
          <w:rFonts w:ascii="Garamond" w:hAnsi="Garamond"/>
          <w:sz w:val="24"/>
        </w:rPr>
      </w:pPr>
      <w:r w:rsidRPr="00AB5BF8">
        <w:rPr>
          <w:rFonts w:ascii="Garamond" w:hAnsi="Garamond"/>
          <w:sz w:val="24"/>
        </w:rPr>
        <w:t xml:space="preserve">Sceaux, </w:t>
      </w:r>
      <w:r w:rsidR="00D151A3">
        <w:rPr>
          <w:rFonts w:ascii="Garamond" w:hAnsi="Garamond"/>
          <w:sz w:val="24"/>
        </w:rPr>
        <w:t xml:space="preserve">3 octobre </w:t>
      </w:r>
      <w:r w:rsidRPr="00AB5BF8">
        <w:rPr>
          <w:rFonts w:ascii="Garamond" w:hAnsi="Garamond"/>
          <w:sz w:val="24"/>
        </w:rPr>
        <w:t>2019</w:t>
      </w:r>
    </w:p>
    <w:p w14:paraId="04C112F7" w14:textId="77777777" w:rsidR="00035342" w:rsidRPr="00AB5BF8" w:rsidRDefault="00035342" w:rsidP="00AB5BF8">
      <w:pPr>
        <w:pStyle w:val="Sansinterligne"/>
        <w:spacing w:line="276" w:lineRule="auto"/>
        <w:jc w:val="center"/>
        <w:rPr>
          <w:rFonts w:ascii="Garamond" w:hAnsi="Garamond"/>
          <w:sz w:val="28"/>
        </w:rPr>
      </w:pPr>
    </w:p>
    <w:p w14:paraId="7E014519" w14:textId="2A85A4A9" w:rsidR="006F3C51" w:rsidRPr="00AB5BF8" w:rsidRDefault="0047562B" w:rsidP="00AB5BF8">
      <w:pPr>
        <w:pStyle w:val="Sansinterligne"/>
        <w:spacing w:line="276" w:lineRule="auto"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 xml:space="preserve">Le droit et </w:t>
      </w:r>
      <w:r w:rsidR="00A32C68">
        <w:rPr>
          <w:rFonts w:ascii="Garamond" w:hAnsi="Garamond"/>
          <w:b/>
          <w:sz w:val="28"/>
          <w:u w:val="single"/>
        </w:rPr>
        <w:t>les péchés capitaux</w:t>
      </w:r>
      <w:r>
        <w:rPr>
          <w:rFonts w:ascii="Garamond" w:hAnsi="Garamond"/>
          <w:b/>
          <w:sz w:val="28"/>
          <w:u w:val="single"/>
        </w:rPr>
        <w:t xml:space="preserve"> </w:t>
      </w:r>
    </w:p>
    <w:p w14:paraId="11C4D934" w14:textId="19EDFBCB" w:rsidR="002F71C9" w:rsidRPr="00AB5BF8" w:rsidRDefault="002F71C9" w:rsidP="00AB5BF8">
      <w:pPr>
        <w:pStyle w:val="Sansinterligne"/>
        <w:spacing w:line="276" w:lineRule="auto"/>
        <w:jc w:val="center"/>
        <w:rPr>
          <w:rFonts w:ascii="Garamond" w:hAnsi="Garamond"/>
          <w:i/>
          <w:sz w:val="24"/>
        </w:rPr>
      </w:pPr>
      <w:r w:rsidRPr="00AB5BF8">
        <w:rPr>
          <w:rFonts w:ascii="Garamond" w:hAnsi="Garamond"/>
          <w:i/>
          <w:sz w:val="24"/>
        </w:rPr>
        <w:t>Appel à contribution</w:t>
      </w:r>
    </w:p>
    <w:p w14:paraId="47CD62F4" w14:textId="77777777" w:rsidR="00035342" w:rsidRPr="00AB5BF8" w:rsidRDefault="00035342" w:rsidP="00AB5BF8">
      <w:pPr>
        <w:pStyle w:val="Sansinterligne"/>
        <w:spacing w:line="276" w:lineRule="auto"/>
        <w:rPr>
          <w:rFonts w:ascii="Garamond" w:hAnsi="Garamond"/>
          <w:sz w:val="24"/>
        </w:rPr>
      </w:pPr>
    </w:p>
    <w:p w14:paraId="40243E9A" w14:textId="2F991EBB" w:rsidR="00A32C68" w:rsidRDefault="006A5B29" w:rsidP="00AB5BF8">
      <w:pPr>
        <w:pStyle w:val="Sansinterligne"/>
        <w:spacing w:line="276" w:lineRule="auto"/>
        <w:ind w:firstLine="708"/>
        <w:jc w:val="both"/>
        <w:rPr>
          <w:rFonts w:ascii="Garamond" w:hAnsi="Garamond"/>
          <w:sz w:val="24"/>
        </w:rPr>
      </w:pPr>
      <w:r w:rsidRPr="00AB5BF8">
        <w:rPr>
          <w:rFonts w:ascii="Garamond" w:hAnsi="Garamond"/>
          <w:sz w:val="24"/>
        </w:rPr>
        <w:t>Le Centre d’Etude</w:t>
      </w:r>
      <w:r w:rsidR="00A27986" w:rsidRPr="00AB5BF8">
        <w:rPr>
          <w:rFonts w:ascii="Garamond" w:hAnsi="Garamond"/>
          <w:sz w:val="24"/>
        </w:rPr>
        <w:t>s</w:t>
      </w:r>
      <w:r w:rsidRPr="00AB5BF8">
        <w:rPr>
          <w:rFonts w:ascii="Garamond" w:hAnsi="Garamond"/>
          <w:sz w:val="24"/>
        </w:rPr>
        <w:t xml:space="preserve"> et de Recherche en Droit de l’Immatériel organise le </w:t>
      </w:r>
      <w:r w:rsidR="00D151A3">
        <w:rPr>
          <w:rFonts w:ascii="Garamond" w:hAnsi="Garamond"/>
          <w:sz w:val="24"/>
        </w:rPr>
        <w:t>3 octobre</w:t>
      </w:r>
      <w:r w:rsidR="00A27986" w:rsidRPr="00AB5BF8">
        <w:rPr>
          <w:rFonts w:ascii="Garamond" w:hAnsi="Garamond"/>
          <w:sz w:val="24"/>
        </w:rPr>
        <w:t xml:space="preserve"> 2019 </w:t>
      </w:r>
      <w:r w:rsidR="00A32C68">
        <w:rPr>
          <w:rFonts w:ascii="Garamond" w:hAnsi="Garamond"/>
          <w:sz w:val="24"/>
        </w:rPr>
        <w:t>son premier colloque</w:t>
      </w:r>
      <w:r w:rsidR="00A27986" w:rsidRPr="00AB5BF8">
        <w:rPr>
          <w:rFonts w:ascii="Garamond" w:hAnsi="Garamond"/>
          <w:sz w:val="24"/>
        </w:rPr>
        <w:t xml:space="preserve"> « jeunes chercheurs ». C</w:t>
      </w:r>
      <w:r w:rsidR="00C23B16">
        <w:rPr>
          <w:rFonts w:ascii="Garamond" w:hAnsi="Garamond"/>
          <w:sz w:val="24"/>
        </w:rPr>
        <w:t>et évènement</w:t>
      </w:r>
      <w:r w:rsidR="00A27986" w:rsidRPr="00AB5BF8">
        <w:rPr>
          <w:rFonts w:ascii="Garamond" w:hAnsi="Garamond"/>
          <w:sz w:val="24"/>
        </w:rPr>
        <w:t xml:space="preserve"> off</w:t>
      </w:r>
      <w:r w:rsidR="00C23B16">
        <w:rPr>
          <w:rFonts w:ascii="Garamond" w:hAnsi="Garamond"/>
          <w:sz w:val="24"/>
        </w:rPr>
        <w:t>rira</w:t>
      </w:r>
      <w:r w:rsidR="00A27986" w:rsidRPr="00AB5BF8">
        <w:rPr>
          <w:rFonts w:ascii="Garamond" w:hAnsi="Garamond"/>
          <w:sz w:val="24"/>
        </w:rPr>
        <w:t xml:space="preserve"> la possib</w:t>
      </w:r>
      <w:r w:rsidR="00FE1123">
        <w:rPr>
          <w:rFonts w:ascii="Garamond" w:hAnsi="Garamond"/>
          <w:sz w:val="24"/>
        </w:rPr>
        <w:t>ilité</w:t>
      </w:r>
      <w:r w:rsidR="00A27986" w:rsidRPr="00AB5BF8">
        <w:rPr>
          <w:rFonts w:ascii="Garamond" w:hAnsi="Garamond"/>
          <w:sz w:val="24"/>
        </w:rPr>
        <w:t xml:space="preserve"> à de jeunes chercheurs de toute spécialité (droit privé, droit public, histoire du droit), doctorants ou docteurs, de présenter leurs travaux</w:t>
      </w:r>
      <w:r w:rsidR="00B0341F" w:rsidRPr="00AB5BF8">
        <w:rPr>
          <w:rFonts w:ascii="Garamond" w:hAnsi="Garamond"/>
          <w:sz w:val="24"/>
        </w:rPr>
        <w:t xml:space="preserve"> face à leurs pairs et leurs aînés.</w:t>
      </w:r>
      <w:r w:rsidR="00A32C68">
        <w:rPr>
          <w:rFonts w:ascii="Garamond" w:hAnsi="Garamond"/>
          <w:sz w:val="24"/>
        </w:rPr>
        <w:t xml:space="preserve"> </w:t>
      </w:r>
    </w:p>
    <w:p w14:paraId="14240013" w14:textId="77777777" w:rsidR="00FE1123" w:rsidRDefault="00FE1123" w:rsidP="00FE1123">
      <w:pPr>
        <w:pStyle w:val="Sansinterligne"/>
        <w:spacing w:line="276" w:lineRule="auto"/>
        <w:jc w:val="both"/>
        <w:rPr>
          <w:rFonts w:ascii="Garamond" w:hAnsi="Garamond"/>
          <w:sz w:val="24"/>
        </w:rPr>
      </w:pPr>
    </w:p>
    <w:p w14:paraId="74587425" w14:textId="4E2007B4" w:rsidR="00EE5E4B" w:rsidRDefault="00A32C68" w:rsidP="00EE5E4B">
      <w:pPr>
        <w:pStyle w:val="Sansinterligne"/>
        <w:spacing w:after="120" w:line="276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Le thème choisi pour cette journée d’étude </w:t>
      </w:r>
      <w:r w:rsidR="00BB0305">
        <w:rPr>
          <w:rFonts w:ascii="Garamond" w:hAnsi="Garamond"/>
          <w:sz w:val="24"/>
        </w:rPr>
        <w:t>est</w:t>
      </w:r>
      <w:r>
        <w:rPr>
          <w:rFonts w:ascii="Garamond" w:hAnsi="Garamond"/>
          <w:sz w:val="24"/>
        </w:rPr>
        <w:t xml:space="preserve"> « le droit et les péchés capitaux »</w:t>
      </w:r>
      <w:r w:rsidR="004D3CA2">
        <w:rPr>
          <w:rFonts w:ascii="Garamond" w:hAnsi="Garamond"/>
          <w:sz w:val="24"/>
        </w:rPr>
        <w:t>. S</w:t>
      </w:r>
      <w:r w:rsidR="00FE1123">
        <w:rPr>
          <w:rFonts w:ascii="Garamond" w:hAnsi="Garamond"/>
          <w:sz w:val="24"/>
        </w:rPr>
        <w:t>urprenant de prime abord</w:t>
      </w:r>
      <w:r w:rsidR="00205F22">
        <w:rPr>
          <w:rFonts w:ascii="Garamond" w:hAnsi="Garamond"/>
          <w:sz w:val="24"/>
        </w:rPr>
        <w:t xml:space="preserve"> compte tenu de </w:t>
      </w:r>
      <w:r w:rsidR="002E1445">
        <w:rPr>
          <w:rFonts w:ascii="Garamond" w:hAnsi="Garamond"/>
          <w:sz w:val="24"/>
        </w:rPr>
        <w:t>sa</w:t>
      </w:r>
      <w:r w:rsidR="00205F22">
        <w:rPr>
          <w:rFonts w:ascii="Garamond" w:hAnsi="Garamond"/>
          <w:sz w:val="24"/>
        </w:rPr>
        <w:t xml:space="preserve"> dimension morale et religieuse, </w:t>
      </w:r>
      <w:r w:rsidR="002173E4">
        <w:rPr>
          <w:rFonts w:ascii="Garamond" w:hAnsi="Garamond"/>
          <w:sz w:val="24"/>
        </w:rPr>
        <w:t>ce thème</w:t>
      </w:r>
      <w:r w:rsidR="004D3CA2">
        <w:rPr>
          <w:rFonts w:ascii="Garamond" w:hAnsi="Garamond"/>
          <w:sz w:val="24"/>
        </w:rPr>
        <w:t xml:space="preserve"> suscite de nombreuses interrogations en droit</w:t>
      </w:r>
      <w:r w:rsidR="00AC4AB8">
        <w:rPr>
          <w:rFonts w:ascii="Garamond" w:hAnsi="Garamond"/>
          <w:sz w:val="24"/>
        </w:rPr>
        <w:t>.</w:t>
      </w:r>
    </w:p>
    <w:p w14:paraId="74D2F86D" w14:textId="1C4512FD" w:rsidR="00EE5E4B" w:rsidRDefault="004D3CA2" w:rsidP="00EE5E4B">
      <w:pPr>
        <w:pStyle w:val="Sansinterligne"/>
        <w:spacing w:after="120" w:line="276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Interdits </w:t>
      </w:r>
      <w:r w:rsidR="0093327D">
        <w:rPr>
          <w:rFonts w:ascii="Garamond" w:hAnsi="Garamond"/>
          <w:sz w:val="24"/>
        </w:rPr>
        <w:t xml:space="preserve">religieux </w:t>
      </w:r>
      <w:r>
        <w:rPr>
          <w:rFonts w:ascii="Garamond" w:hAnsi="Garamond"/>
          <w:sz w:val="24"/>
        </w:rPr>
        <w:t xml:space="preserve">fondamentaux, les péchés capitaux </w:t>
      </w:r>
      <w:r w:rsidR="00834E67">
        <w:rPr>
          <w:rFonts w:ascii="Garamond" w:hAnsi="Garamond"/>
          <w:sz w:val="24"/>
        </w:rPr>
        <w:t xml:space="preserve">sont à la source de tous les autres </w:t>
      </w:r>
      <w:r w:rsidR="00AC4AB8">
        <w:rPr>
          <w:rFonts w:ascii="Garamond" w:hAnsi="Garamond"/>
          <w:sz w:val="24"/>
        </w:rPr>
        <w:t xml:space="preserve">et </w:t>
      </w:r>
      <w:r>
        <w:rPr>
          <w:rFonts w:ascii="Garamond" w:hAnsi="Garamond"/>
          <w:sz w:val="24"/>
        </w:rPr>
        <w:t>devaient naturellement recevoir une</w:t>
      </w:r>
      <w:r w:rsidRPr="002E1445">
        <w:rPr>
          <w:rFonts w:ascii="Garamond" w:hAnsi="Garamond"/>
          <w:b/>
          <w:sz w:val="24"/>
        </w:rPr>
        <w:t xml:space="preserve"> </w:t>
      </w:r>
      <w:r w:rsidRPr="002E1445">
        <w:rPr>
          <w:rFonts w:ascii="Garamond" w:hAnsi="Garamond"/>
          <w:sz w:val="24"/>
        </w:rPr>
        <w:t>traduction</w:t>
      </w:r>
      <w:r>
        <w:rPr>
          <w:rFonts w:ascii="Garamond" w:hAnsi="Garamond"/>
          <w:sz w:val="24"/>
        </w:rPr>
        <w:t xml:space="preserve"> à travers des interdits juridiques. </w:t>
      </w:r>
      <w:r w:rsidR="00EE5E4B">
        <w:rPr>
          <w:rFonts w:ascii="Garamond" w:hAnsi="Garamond"/>
          <w:sz w:val="24"/>
        </w:rPr>
        <w:t>Derrière l’infidélité, c’est bien sûr la luxure qu’il faut percevoir</w:t>
      </w:r>
      <w:r w:rsidR="0093327D">
        <w:rPr>
          <w:rFonts w:ascii="Garamond" w:hAnsi="Garamond"/>
          <w:sz w:val="24"/>
        </w:rPr>
        <w:t>.</w:t>
      </w:r>
      <w:r w:rsidR="00EE5E4B">
        <w:rPr>
          <w:rFonts w:ascii="Garamond" w:hAnsi="Garamond"/>
          <w:sz w:val="24"/>
        </w:rPr>
        <w:t xml:space="preserve"> Cependant, le droit n’est pas toujours un relais efficace de la norme sacrée. </w:t>
      </w:r>
      <w:r w:rsidR="00737B72">
        <w:rPr>
          <w:rFonts w:ascii="Garamond" w:hAnsi="Garamond"/>
          <w:sz w:val="24"/>
        </w:rPr>
        <w:t>En particulier, s</w:t>
      </w:r>
      <w:r w:rsidR="00E77604">
        <w:rPr>
          <w:rFonts w:ascii="Garamond" w:hAnsi="Garamond"/>
          <w:sz w:val="24"/>
        </w:rPr>
        <w:t>e pose aujourd’hui la question de la faculté pour la peine d’assurer l</w:t>
      </w:r>
      <w:r w:rsidR="0095394E">
        <w:rPr>
          <w:rFonts w:ascii="Garamond" w:hAnsi="Garamond"/>
          <w:sz w:val="24"/>
        </w:rPr>
        <w:t xml:space="preserve">’expiation de la faute par l’amendement du coupable. </w:t>
      </w:r>
    </w:p>
    <w:p w14:paraId="4FC7508D" w14:textId="6F210F33" w:rsidR="00EE5E4B" w:rsidRDefault="00E77604" w:rsidP="00E77604">
      <w:pPr>
        <w:pStyle w:val="Sansinterligne"/>
        <w:spacing w:after="120"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Plus fondamentalement, c</w:t>
      </w:r>
      <w:r w:rsidR="0093327D">
        <w:rPr>
          <w:rFonts w:ascii="Garamond" w:hAnsi="Garamond"/>
          <w:sz w:val="24"/>
        </w:rPr>
        <w:t>ette</w:t>
      </w:r>
      <w:r w:rsidR="002E1445">
        <w:rPr>
          <w:rFonts w:ascii="Garamond" w:hAnsi="Garamond"/>
          <w:sz w:val="24"/>
        </w:rPr>
        <w:t xml:space="preserve"> appréhension</w:t>
      </w:r>
      <w:r w:rsidR="004D3CA2">
        <w:rPr>
          <w:rFonts w:ascii="Garamond" w:hAnsi="Garamond"/>
          <w:sz w:val="24"/>
        </w:rPr>
        <w:t xml:space="preserve"> </w:t>
      </w:r>
      <w:r w:rsidR="002E1445">
        <w:rPr>
          <w:rFonts w:ascii="Garamond" w:hAnsi="Garamond"/>
          <w:sz w:val="24"/>
        </w:rPr>
        <w:t>législative</w:t>
      </w:r>
      <w:r w:rsidR="004D3CA2">
        <w:rPr>
          <w:rFonts w:ascii="Garamond" w:hAnsi="Garamond"/>
          <w:sz w:val="24"/>
        </w:rPr>
        <w:t xml:space="preserve"> n’est pas le reflet exact de l’interdit religieux</w:t>
      </w:r>
      <w:r w:rsidR="00073C9D">
        <w:rPr>
          <w:rFonts w:ascii="Garamond" w:hAnsi="Garamond"/>
          <w:sz w:val="24"/>
        </w:rPr>
        <w:t>. L</w:t>
      </w:r>
      <w:r w:rsidR="0093327D">
        <w:rPr>
          <w:rFonts w:ascii="Garamond" w:hAnsi="Garamond"/>
          <w:sz w:val="24"/>
        </w:rPr>
        <w:t xml:space="preserve">e droit </w:t>
      </w:r>
      <w:r w:rsidR="00073C9D">
        <w:rPr>
          <w:rFonts w:ascii="Garamond" w:hAnsi="Garamond"/>
          <w:sz w:val="24"/>
        </w:rPr>
        <w:t xml:space="preserve">se trouve </w:t>
      </w:r>
      <w:r w:rsidR="0093327D">
        <w:rPr>
          <w:rFonts w:ascii="Garamond" w:hAnsi="Garamond"/>
          <w:sz w:val="24"/>
        </w:rPr>
        <w:t xml:space="preserve">parfois en retrait </w:t>
      </w:r>
      <w:r w:rsidR="00737B72">
        <w:rPr>
          <w:rFonts w:ascii="Garamond" w:hAnsi="Garamond"/>
          <w:sz w:val="24"/>
        </w:rPr>
        <w:t xml:space="preserve">par rapport à </w:t>
      </w:r>
      <w:r w:rsidR="0093327D">
        <w:rPr>
          <w:rFonts w:ascii="Garamond" w:hAnsi="Garamond"/>
          <w:sz w:val="24"/>
        </w:rPr>
        <w:t>la règle spirituelle</w:t>
      </w:r>
      <w:r w:rsidR="0045723F">
        <w:rPr>
          <w:rFonts w:ascii="Garamond" w:hAnsi="Garamond"/>
          <w:sz w:val="24"/>
        </w:rPr>
        <w:t xml:space="preserve">, en ne sanctionnant pas certains comportements pourtant blâmables religieusement. </w:t>
      </w:r>
      <w:r w:rsidR="00072C30" w:rsidRPr="0045723F">
        <w:rPr>
          <w:rFonts w:ascii="Garamond" w:hAnsi="Garamond"/>
          <w:sz w:val="24"/>
        </w:rPr>
        <w:t>L’infidélité n’est ainsi sanctionnée que dans le cadre du mariage</w:t>
      </w:r>
      <w:r w:rsidR="0093327D">
        <w:rPr>
          <w:rFonts w:ascii="Garamond" w:hAnsi="Garamond"/>
          <w:sz w:val="24"/>
        </w:rPr>
        <w:t>.</w:t>
      </w:r>
      <w:r w:rsidR="002E1445">
        <w:rPr>
          <w:rFonts w:ascii="Garamond" w:hAnsi="Garamond"/>
          <w:sz w:val="24"/>
        </w:rPr>
        <w:t> </w:t>
      </w:r>
      <w:r w:rsidR="0045723F">
        <w:rPr>
          <w:rFonts w:ascii="Garamond" w:hAnsi="Garamond"/>
          <w:sz w:val="24"/>
        </w:rPr>
        <w:t>L</w:t>
      </w:r>
      <w:r w:rsidR="002E1445">
        <w:rPr>
          <w:rFonts w:ascii="Garamond" w:hAnsi="Garamond"/>
          <w:sz w:val="24"/>
        </w:rPr>
        <w:t>e</w:t>
      </w:r>
      <w:r w:rsidR="0045723F">
        <w:rPr>
          <w:rFonts w:ascii="Garamond" w:hAnsi="Garamond"/>
          <w:sz w:val="24"/>
        </w:rPr>
        <w:t xml:space="preserve"> législateur promeut</w:t>
      </w:r>
      <w:r w:rsidR="00737B72">
        <w:rPr>
          <w:rFonts w:ascii="Garamond" w:hAnsi="Garamond"/>
          <w:sz w:val="24"/>
        </w:rPr>
        <w:t xml:space="preserve"> en outre</w:t>
      </w:r>
      <w:r w:rsidR="0045723F">
        <w:rPr>
          <w:rFonts w:ascii="Garamond" w:hAnsi="Garamond"/>
          <w:sz w:val="24"/>
        </w:rPr>
        <w:t xml:space="preserve"> des droits sur lesquels les péchés capitaux peuvent trouver à prospérer.</w:t>
      </w:r>
      <w:r w:rsidR="002E1445">
        <w:rPr>
          <w:rFonts w:ascii="Garamond" w:hAnsi="Garamond"/>
          <w:sz w:val="24"/>
        </w:rPr>
        <w:t xml:space="preserve"> </w:t>
      </w:r>
      <w:r w:rsidR="0045723F">
        <w:rPr>
          <w:rFonts w:ascii="Garamond" w:hAnsi="Garamond"/>
          <w:sz w:val="24"/>
        </w:rPr>
        <w:t xml:space="preserve">La protection du droit à l’image ne </w:t>
      </w:r>
      <w:r w:rsidR="00737B72">
        <w:rPr>
          <w:rFonts w:ascii="Garamond" w:hAnsi="Garamond"/>
          <w:sz w:val="24"/>
        </w:rPr>
        <w:t>crée-t-elle</w:t>
      </w:r>
      <w:r w:rsidR="0045723F">
        <w:rPr>
          <w:rFonts w:ascii="Garamond" w:hAnsi="Garamond"/>
          <w:sz w:val="24"/>
        </w:rPr>
        <w:t xml:space="preserve"> un terreau fertile à l’expression de la vanité ?</w:t>
      </w:r>
      <w:r w:rsidR="008902F9">
        <w:rPr>
          <w:rFonts w:ascii="Garamond" w:hAnsi="Garamond"/>
          <w:sz w:val="24"/>
        </w:rPr>
        <w:t xml:space="preserve"> Le droit d’agir en justice ne peut-il pas se transformer en une forme d’expression de la vengeance bien éloignée de la miséricorde évangélique ?</w:t>
      </w:r>
      <w:r w:rsidR="00EE5E4B">
        <w:rPr>
          <w:rFonts w:ascii="Garamond" w:hAnsi="Garamond"/>
          <w:sz w:val="24"/>
        </w:rPr>
        <w:t xml:space="preserve"> </w:t>
      </w:r>
    </w:p>
    <w:p w14:paraId="0A07C9BF" w14:textId="25459201" w:rsidR="008902F9" w:rsidRDefault="0045723F" w:rsidP="00EE5E4B">
      <w:pPr>
        <w:pStyle w:val="Sansinterligne"/>
        <w:spacing w:line="276" w:lineRule="auto"/>
        <w:ind w:firstLine="708"/>
        <w:jc w:val="both"/>
        <w:rPr>
          <w:rFonts w:ascii="Garamond" w:hAnsi="Garamond"/>
          <w:sz w:val="24"/>
        </w:rPr>
      </w:pPr>
      <w:r w:rsidRPr="0045723F">
        <w:rPr>
          <w:rFonts w:ascii="Garamond" w:hAnsi="Garamond"/>
          <w:sz w:val="24"/>
        </w:rPr>
        <w:t>Le</w:t>
      </w:r>
      <w:r w:rsidR="002E1445">
        <w:rPr>
          <w:rFonts w:ascii="Garamond" w:hAnsi="Garamond"/>
          <w:sz w:val="24"/>
        </w:rPr>
        <w:t xml:space="preserve"> droit </w:t>
      </w:r>
      <w:r w:rsidR="00737B72">
        <w:rPr>
          <w:rFonts w:ascii="Garamond" w:hAnsi="Garamond"/>
          <w:sz w:val="24"/>
        </w:rPr>
        <w:t>tend</w:t>
      </w:r>
      <w:r>
        <w:rPr>
          <w:rFonts w:ascii="Garamond" w:hAnsi="Garamond"/>
          <w:sz w:val="24"/>
        </w:rPr>
        <w:t xml:space="preserve"> </w:t>
      </w:r>
      <w:r w:rsidR="00737B72">
        <w:rPr>
          <w:rFonts w:ascii="Garamond" w:hAnsi="Garamond"/>
          <w:sz w:val="24"/>
        </w:rPr>
        <w:t>également</w:t>
      </w:r>
      <w:r w:rsidR="000F2C23">
        <w:rPr>
          <w:rFonts w:ascii="Garamond" w:hAnsi="Garamond"/>
          <w:sz w:val="24"/>
        </w:rPr>
        <w:t xml:space="preserve"> </w:t>
      </w:r>
      <w:r w:rsidR="00737B72">
        <w:rPr>
          <w:rFonts w:ascii="Garamond" w:hAnsi="Garamond"/>
          <w:sz w:val="24"/>
        </w:rPr>
        <w:t xml:space="preserve">à </w:t>
      </w:r>
      <w:r>
        <w:rPr>
          <w:rFonts w:ascii="Garamond" w:hAnsi="Garamond"/>
          <w:sz w:val="24"/>
        </w:rPr>
        <w:t>s’émanciper de</w:t>
      </w:r>
      <w:r w:rsidR="002E1445">
        <w:rPr>
          <w:rFonts w:ascii="Garamond" w:hAnsi="Garamond"/>
          <w:sz w:val="24"/>
        </w:rPr>
        <w:t xml:space="preserve"> la</w:t>
      </w:r>
      <w:r>
        <w:rPr>
          <w:rFonts w:ascii="Garamond" w:hAnsi="Garamond"/>
          <w:sz w:val="24"/>
        </w:rPr>
        <w:t xml:space="preserve"> classification religieuse</w:t>
      </w:r>
      <w:r w:rsidR="002E1445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en</w:t>
      </w:r>
      <w:r w:rsidR="00073C9D">
        <w:rPr>
          <w:rFonts w:ascii="Garamond" w:hAnsi="Garamond"/>
          <w:sz w:val="24"/>
        </w:rPr>
        <w:t xml:space="preserve"> cré</w:t>
      </w:r>
      <w:r>
        <w:rPr>
          <w:rFonts w:ascii="Garamond" w:hAnsi="Garamond"/>
          <w:sz w:val="24"/>
        </w:rPr>
        <w:t>ant</w:t>
      </w:r>
      <w:r w:rsidR="00073C9D">
        <w:rPr>
          <w:rFonts w:ascii="Garamond" w:hAnsi="Garamond"/>
          <w:sz w:val="24"/>
        </w:rPr>
        <w:t xml:space="preserve"> </w:t>
      </w:r>
      <w:r w:rsidR="002E1445">
        <w:rPr>
          <w:rFonts w:ascii="Garamond" w:hAnsi="Garamond"/>
          <w:sz w:val="24"/>
        </w:rPr>
        <w:t>sa propre gradation des fautes</w:t>
      </w:r>
      <w:r>
        <w:rPr>
          <w:rFonts w:ascii="Garamond" w:hAnsi="Garamond"/>
          <w:sz w:val="24"/>
        </w:rPr>
        <w:t xml:space="preserve">. </w:t>
      </w:r>
      <w:r w:rsidR="00D1274D">
        <w:rPr>
          <w:rFonts w:ascii="Garamond" w:hAnsi="Garamond"/>
          <w:sz w:val="24"/>
        </w:rPr>
        <w:t>Il</w:t>
      </w:r>
      <w:r w:rsidR="002E144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érige</w:t>
      </w:r>
      <w:r w:rsidR="002E144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au rang de péché capital des </w:t>
      </w:r>
      <w:r w:rsidR="002E1445" w:rsidRPr="00073C9D">
        <w:rPr>
          <w:rFonts w:ascii="Garamond" w:hAnsi="Garamond"/>
          <w:sz w:val="24"/>
        </w:rPr>
        <w:t>maux retrouvés dans plusieurs branches du droit</w:t>
      </w:r>
      <w:r w:rsidR="002E1445">
        <w:rPr>
          <w:rFonts w:ascii="Garamond" w:hAnsi="Garamond"/>
          <w:sz w:val="24"/>
        </w:rPr>
        <w:t xml:space="preserve">. Si le mensonge </w:t>
      </w:r>
      <w:r w:rsidR="00D1274D">
        <w:rPr>
          <w:rFonts w:ascii="Garamond" w:hAnsi="Garamond"/>
          <w:sz w:val="24"/>
        </w:rPr>
        <w:t>n’est qu’un péché ordinaire en droit canon</w:t>
      </w:r>
      <w:r w:rsidR="002E1445">
        <w:rPr>
          <w:rFonts w:ascii="Garamond" w:hAnsi="Garamond"/>
          <w:sz w:val="24"/>
        </w:rPr>
        <w:t>, il</w:t>
      </w:r>
      <w:r w:rsidR="00D1274D">
        <w:rPr>
          <w:rFonts w:ascii="Garamond" w:hAnsi="Garamond"/>
          <w:sz w:val="24"/>
        </w:rPr>
        <w:t xml:space="preserve"> pourrait apparaître comme capital pour le droit</w:t>
      </w:r>
      <w:r w:rsidR="00737B72">
        <w:rPr>
          <w:rFonts w:ascii="Garamond" w:hAnsi="Garamond"/>
          <w:sz w:val="24"/>
        </w:rPr>
        <w:t xml:space="preserve"> séculier</w:t>
      </w:r>
      <w:r w:rsidR="000F2C23">
        <w:rPr>
          <w:rFonts w:ascii="Garamond" w:hAnsi="Garamond"/>
          <w:sz w:val="24"/>
        </w:rPr>
        <w:t>, à travers la notion de mauvaise foi</w:t>
      </w:r>
      <w:r w:rsidR="00D1274D">
        <w:rPr>
          <w:rFonts w:ascii="Garamond" w:hAnsi="Garamond"/>
          <w:sz w:val="24"/>
        </w:rPr>
        <w:t>. En effet</w:t>
      </w:r>
      <w:r w:rsidR="000F2C23">
        <w:rPr>
          <w:rFonts w:ascii="Garamond" w:hAnsi="Garamond"/>
          <w:sz w:val="24"/>
        </w:rPr>
        <w:t xml:space="preserve">, le mensonge se retrouve insidieusement </w:t>
      </w:r>
      <w:r w:rsidR="00D1274D">
        <w:rPr>
          <w:rFonts w:ascii="Garamond" w:hAnsi="Garamond"/>
          <w:sz w:val="24"/>
        </w:rPr>
        <w:t>à travers diverses émanations</w:t>
      </w:r>
      <w:r w:rsidR="00737B72">
        <w:rPr>
          <w:rFonts w:ascii="Garamond" w:hAnsi="Garamond"/>
          <w:sz w:val="24"/>
        </w:rPr>
        <w:t xml:space="preserve"> juridiques</w:t>
      </w:r>
      <w:r w:rsidR="000F2C23">
        <w:rPr>
          <w:rFonts w:ascii="Garamond" w:hAnsi="Garamond"/>
          <w:sz w:val="24"/>
        </w:rPr>
        <w:t xml:space="preserve"> : </w:t>
      </w:r>
      <w:r w:rsidR="00D1274D">
        <w:rPr>
          <w:rFonts w:ascii="Garamond" w:hAnsi="Garamond"/>
          <w:sz w:val="24"/>
        </w:rPr>
        <w:t>dol, escroquerie, faux, connaissance du vice, connaissance de la promesse…</w:t>
      </w:r>
      <w:r w:rsidR="008902F9">
        <w:rPr>
          <w:rFonts w:ascii="Garamond" w:hAnsi="Garamond"/>
          <w:sz w:val="24"/>
        </w:rPr>
        <w:t xml:space="preserve"> Le droit est d’ailleurs lui-même confronté à ses propres vices. Le non-respect de la volonté du prince par la jurisprudence comme la paresse du législateur ne constitueraient-ils pas une certaine forme de péché juridique ? </w:t>
      </w:r>
    </w:p>
    <w:p w14:paraId="5C13B229" w14:textId="77777777" w:rsidR="00737B72" w:rsidRDefault="00737B72" w:rsidP="00EE5E4B">
      <w:pPr>
        <w:pStyle w:val="Sansinterligne"/>
        <w:spacing w:line="276" w:lineRule="auto"/>
        <w:ind w:firstLine="708"/>
        <w:jc w:val="both"/>
        <w:rPr>
          <w:rFonts w:ascii="Garamond" w:hAnsi="Garamond"/>
          <w:sz w:val="24"/>
        </w:rPr>
      </w:pPr>
    </w:p>
    <w:p w14:paraId="2167D3BD" w14:textId="521C49AE" w:rsidR="008902F9" w:rsidRDefault="008902F9" w:rsidP="000F2C23">
      <w:pPr>
        <w:pStyle w:val="Sansinterligne"/>
        <w:spacing w:line="276" w:lineRule="auto"/>
        <w:ind w:firstLine="708"/>
        <w:jc w:val="both"/>
        <w:rPr>
          <w:rFonts w:ascii="Garamond" w:hAnsi="Garamond"/>
          <w:sz w:val="24"/>
        </w:rPr>
      </w:pPr>
    </w:p>
    <w:p w14:paraId="5DF72195" w14:textId="12B2F6D5" w:rsidR="00035342" w:rsidRPr="00072C30" w:rsidRDefault="008902F9" w:rsidP="00072C30">
      <w:pPr>
        <w:pStyle w:val="Sansinterligne"/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  <w:u w:val="single"/>
        </w:rPr>
        <w:lastRenderedPageBreak/>
        <w:t>M</w:t>
      </w:r>
      <w:r w:rsidR="00072C30">
        <w:rPr>
          <w:rFonts w:ascii="Garamond" w:hAnsi="Garamond"/>
          <w:b/>
          <w:sz w:val="24"/>
          <w:u w:val="single"/>
        </w:rPr>
        <w:t>o</w:t>
      </w:r>
      <w:r w:rsidR="00035342" w:rsidRPr="00AB5BF8">
        <w:rPr>
          <w:rFonts w:ascii="Garamond" w:hAnsi="Garamond"/>
          <w:b/>
          <w:sz w:val="24"/>
          <w:u w:val="single"/>
        </w:rPr>
        <w:t>dalités de soumission des propositions</w:t>
      </w:r>
    </w:p>
    <w:p w14:paraId="6CD044E4" w14:textId="77777777" w:rsidR="00035342" w:rsidRPr="00AB5BF8" w:rsidRDefault="00035342" w:rsidP="00AB5BF8">
      <w:pPr>
        <w:pStyle w:val="Sansinterligne"/>
        <w:spacing w:line="276" w:lineRule="auto"/>
        <w:rPr>
          <w:rFonts w:ascii="Garamond" w:hAnsi="Garamond"/>
          <w:sz w:val="24"/>
        </w:rPr>
      </w:pPr>
    </w:p>
    <w:p w14:paraId="31152A4B" w14:textId="7C2764CC" w:rsidR="00072C30" w:rsidRDefault="00A32C68" w:rsidP="00B119FD">
      <w:pPr>
        <w:pStyle w:val="Sansinterligne"/>
        <w:spacing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 présent appel à contributio</w:t>
      </w:r>
      <w:r w:rsidR="00737B72">
        <w:rPr>
          <w:rFonts w:ascii="Garamond" w:hAnsi="Garamond"/>
          <w:sz w:val="24"/>
        </w:rPr>
        <w:t>n</w:t>
      </w:r>
      <w:r>
        <w:rPr>
          <w:rFonts w:ascii="Garamond" w:hAnsi="Garamond"/>
          <w:sz w:val="24"/>
        </w:rPr>
        <w:t xml:space="preserve"> s’adresse à tout jeune chercheur désireux de </w:t>
      </w:r>
      <w:r w:rsidR="00737B72">
        <w:rPr>
          <w:rFonts w:ascii="Garamond" w:hAnsi="Garamond"/>
          <w:sz w:val="24"/>
        </w:rPr>
        <w:t>participer</w:t>
      </w:r>
      <w:r>
        <w:rPr>
          <w:rFonts w:ascii="Garamond" w:hAnsi="Garamond"/>
          <w:sz w:val="24"/>
        </w:rPr>
        <w:t xml:space="preserve"> à la journée d’étude. Les</w:t>
      </w:r>
      <w:r w:rsidR="00035342" w:rsidRPr="00AB5BF8">
        <w:rPr>
          <w:rFonts w:ascii="Garamond" w:hAnsi="Garamond"/>
          <w:sz w:val="24"/>
        </w:rPr>
        <w:t xml:space="preserve"> proposition</w:t>
      </w:r>
      <w:r>
        <w:rPr>
          <w:rFonts w:ascii="Garamond" w:hAnsi="Garamond"/>
          <w:sz w:val="24"/>
        </w:rPr>
        <w:t>s</w:t>
      </w:r>
      <w:r w:rsidR="00035342" w:rsidRPr="00AB5BF8">
        <w:rPr>
          <w:rFonts w:ascii="Garamond" w:hAnsi="Garamond"/>
          <w:sz w:val="24"/>
        </w:rPr>
        <w:t xml:space="preserve"> d</w:t>
      </w:r>
      <w:r w:rsidR="00737B72">
        <w:rPr>
          <w:rFonts w:ascii="Garamond" w:hAnsi="Garamond"/>
          <w:sz w:val="24"/>
        </w:rPr>
        <w:t>’intérêt</w:t>
      </w:r>
      <w:r w:rsidR="00B119FD">
        <w:rPr>
          <w:rFonts w:ascii="Garamond" w:hAnsi="Garamond"/>
          <w:sz w:val="24"/>
        </w:rPr>
        <w:t>, d’une page</w:t>
      </w:r>
      <w:r w:rsidR="00737B72">
        <w:rPr>
          <w:rFonts w:ascii="Garamond" w:hAnsi="Garamond"/>
          <w:sz w:val="24"/>
        </w:rPr>
        <w:t xml:space="preserve"> maximum</w:t>
      </w:r>
      <w:r w:rsidR="00B119FD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devront être </w:t>
      </w:r>
      <w:r w:rsidR="00E77604">
        <w:rPr>
          <w:rFonts w:ascii="Garamond" w:hAnsi="Garamond"/>
          <w:sz w:val="24"/>
        </w:rPr>
        <w:t xml:space="preserve">envoyées </w:t>
      </w:r>
      <w:r w:rsidR="00035342" w:rsidRPr="00AB5BF8">
        <w:rPr>
          <w:rFonts w:ascii="Garamond" w:hAnsi="Garamond"/>
          <w:sz w:val="24"/>
        </w:rPr>
        <w:t xml:space="preserve">avant le </w:t>
      </w:r>
      <w:r w:rsidR="00D151A3">
        <w:rPr>
          <w:rFonts w:ascii="Garamond" w:hAnsi="Garamond"/>
          <w:sz w:val="24"/>
        </w:rPr>
        <w:t>25</w:t>
      </w:r>
      <w:r w:rsidR="00035342" w:rsidRPr="00AB5BF8">
        <w:rPr>
          <w:rFonts w:ascii="Garamond" w:hAnsi="Garamond"/>
          <w:sz w:val="24"/>
        </w:rPr>
        <w:t xml:space="preserve"> </w:t>
      </w:r>
      <w:r w:rsidR="00FE1123">
        <w:rPr>
          <w:rFonts w:ascii="Garamond" w:hAnsi="Garamond"/>
          <w:sz w:val="24"/>
        </w:rPr>
        <w:t>mai</w:t>
      </w:r>
      <w:r>
        <w:rPr>
          <w:rFonts w:ascii="Garamond" w:hAnsi="Garamond"/>
          <w:sz w:val="24"/>
        </w:rPr>
        <w:t xml:space="preserve"> </w:t>
      </w:r>
      <w:r w:rsidR="00035342" w:rsidRPr="00AB5BF8">
        <w:rPr>
          <w:rFonts w:ascii="Garamond" w:hAnsi="Garamond"/>
          <w:sz w:val="24"/>
        </w:rPr>
        <w:t>2019</w:t>
      </w:r>
      <w:r>
        <w:rPr>
          <w:rFonts w:ascii="Garamond" w:hAnsi="Garamond"/>
          <w:sz w:val="24"/>
        </w:rPr>
        <w:t xml:space="preserve">, </w:t>
      </w:r>
      <w:r w:rsidR="00035342" w:rsidRPr="00AB5BF8">
        <w:rPr>
          <w:rFonts w:ascii="Garamond" w:hAnsi="Garamond"/>
          <w:sz w:val="24"/>
        </w:rPr>
        <w:t>accompagné</w:t>
      </w:r>
      <w:r w:rsidR="006A5B29" w:rsidRPr="00AB5BF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s</w:t>
      </w:r>
      <w:r w:rsidR="006A5B29" w:rsidRPr="00AB5BF8">
        <w:rPr>
          <w:rFonts w:ascii="Garamond" w:hAnsi="Garamond"/>
          <w:sz w:val="24"/>
        </w:rPr>
        <w:t xml:space="preserve"> </w:t>
      </w:r>
      <w:r w:rsidR="00035342" w:rsidRPr="00AB5BF8">
        <w:rPr>
          <w:rFonts w:ascii="Garamond" w:hAnsi="Garamond"/>
          <w:sz w:val="24"/>
        </w:rPr>
        <w:t xml:space="preserve">d’un </w:t>
      </w:r>
      <w:r w:rsidR="00035342" w:rsidRPr="00AB5BF8">
        <w:rPr>
          <w:rFonts w:ascii="Garamond" w:hAnsi="Garamond"/>
          <w:i/>
          <w:sz w:val="24"/>
        </w:rPr>
        <w:t>curriculum vitae</w:t>
      </w:r>
      <w:r w:rsidR="00E77604">
        <w:rPr>
          <w:rFonts w:ascii="Garamond" w:hAnsi="Garamond"/>
          <w:sz w:val="24"/>
        </w:rPr>
        <w:t xml:space="preserve">, aux adresses suivantes : </w:t>
      </w:r>
    </w:p>
    <w:p w14:paraId="0A10118E" w14:textId="4D74D000" w:rsidR="00E77604" w:rsidRPr="00E77604" w:rsidRDefault="00241A7A" w:rsidP="00E77604">
      <w:pPr>
        <w:pStyle w:val="Sansinterligne"/>
        <w:spacing w:before="120" w:line="276" w:lineRule="auto"/>
        <w:ind w:left="709" w:firstLine="709"/>
        <w:jc w:val="both"/>
        <w:rPr>
          <w:rFonts w:ascii="Garamond" w:hAnsi="Garamond"/>
          <w:sz w:val="24"/>
        </w:rPr>
      </w:pPr>
      <w:hyperlink r:id="rId8" w:history="1">
        <w:r w:rsidR="00E77604" w:rsidRPr="00E77604">
          <w:rPr>
            <w:rStyle w:val="Lienhypertexte"/>
            <w:rFonts w:ascii="Garamond" w:hAnsi="Garamond"/>
            <w:color w:val="auto"/>
            <w:sz w:val="24"/>
            <w:u w:val="none"/>
          </w:rPr>
          <w:t>benoit.auroy@free.fr</w:t>
        </w:r>
      </w:hyperlink>
      <w:r w:rsidR="00E77604" w:rsidRPr="00E77604">
        <w:rPr>
          <w:rFonts w:ascii="Garamond" w:hAnsi="Garamond"/>
          <w:sz w:val="24"/>
        </w:rPr>
        <w:tab/>
      </w:r>
      <w:r w:rsidR="00E77604" w:rsidRPr="00E77604">
        <w:rPr>
          <w:rFonts w:ascii="Garamond" w:hAnsi="Garamond"/>
          <w:sz w:val="24"/>
        </w:rPr>
        <w:tab/>
      </w:r>
      <w:r w:rsidR="00E77604" w:rsidRPr="00E77604">
        <w:rPr>
          <w:rFonts w:ascii="Garamond" w:hAnsi="Garamond"/>
          <w:sz w:val="24"/>
        </w:rPr>
        <w:tab/>
      </w:r>
      <w:hyperlink r:id="rId9" w:history="1">
        <w:r w:rsidR="00E77604" w:rsidRPr="00E77604">
          <w:rPr>
            <w:rStyle w:val="Lienhypertexte"/>
            <w:rFonts w:ascii="Garamond" w:hAnsi="Garamond"/>
            <w:color w:val="auto"/>
            <w:sz w:val="24"/>
            <w:u w:val="none"/>
          </w:rPr>
          <w:t>lehmanconstance@gmail.com</w:t>
        </w:r>
      </w:hyperlink>
    </w:p>
    <w:p w14:paraId="55CE9DA2" w14:textId="77777777" w:rsidR="00E77604" w:rsidRDefault="00E77604" w:rsidP="00072C30">
      <w:pPr>
        <w:pStyle w:val="Sansinterligne"/>
        <w:spacing w:line="276" w:lineRule="auto"/>
        <w:ind w:firstLine="708"/>
        <w:jc w:val="both"/>
        <w:rPr>
          <w:rFonts w:ascii="Garamond" w:hAnsi="Garamond"/>
          <w:sz w:val="24"/>
        </w:rPr>
      </w:pPr>
    </w:p>
    <w:p w14:paraId="67327FC3" w14:textId="3DB9FB56" w:rsidR="00B0341F" w:rsidRDefault="00FE1123" w:rsidP="00072C30">
      <w:pPr>
        <w:pStyle w:val="Sansinterligne"/>
        <w:spacing w:line="276" w:lineRule="auto"/>
        <w:ind w:firstLine="708"/>
        <w:jc w:val="both"/>
        <w:rPr>
          <w:rFonts w:ascii="Garamond" w:hAnsi="Garamond"/>
          <w:sz w:val="24"/>
        </w:rPr>
      </w:pPr>
      <w:r w:rsidRPr="00AB5BF8">
        <w:rPr>
          <w:rFonts w:ascii="Garamond" w:hAnsi="Garamond"/>
          <w:sz w:val="24"/>
        </w:rPr>
        <w:t xml:space="preserve">Les contributions seront soumises à l’examen d’un comité scientifique (réponse </w:t>
      </w:r>
      <w:r>
        <w:rPr>
          <w:rFonts w:ascii="Garamond" w:hAnsi="Garamond"/>
          <w:sz w:val="24"/>
        </w:rPr>
        <w:t>début</w:t>
      </w:r>
      <w:r w:rsidRPr="00AB5BF8">
        <w:rPr>
          <w:rFonts w:ascii="Garamond" w:hAnsi="Garamond"/>
          <w:sz w:val="24"/>
        </w:rPr>
        <w:t xml:space="preserve"> juin 2019).</w:t>
      </w:r>
      <w:r w:rsidR="00B119FD">
        <w:rPr>
          <w:rFonts w:ascii="Garamond" w:hAnsi="Garamond"/>
          <w:sz w:val="24"/>
        </w:rPr>
        <w:t xml:space="preserve"> </w:t>
      </w:r>
      <w:r w:rsidR="00A32C68">
        <w:rPr>
          <w:rFonts w:ascii="Garamond" w:hAnsi="Garamond"/>
          <w:sz w:val="24"/>
        </w:rPr>
        <w:t>Les actes du colloque feront l’objet d’une publication.</w:t>
      </w:r>
      <w:r w:rsidR="00B119FD">
        <w:rPr>
          <w:rFonts w:ascii="Garamond" w:hAnsi="Garamond"/>
          <w:sz w:val="24"/>
        </w:rPr>
        <w:t xml:space="preserve"> </w:t>
      </w:r>
    </w:p>
    <w:p w14:paraId="22EBD634" w14:textId="4C855910" w:rsidR="00E77604" w:rsidRDefault="00E77604" w:rsidP="00072C30">
      <w:pPr>
        <w:pStyle w:val="Sansinterligne"/>
        <w:spacing w:line="276" w:lineRule="auto"/>
        <w:ind w:firstLine="708"/>
        <w:jc w:val="both"/>
        <w:rPr>
          <w:rFonts w:ascii="Garamond" w:hAnsi="Garamond"/>
          <w:sz w:val="24"/>
        </w:rPr>
      </w:pPr>
    </w:p>
    <w:p w14:paraId="7EC25F12" w14:textId="633F943A" w:rsidR="006553D6" w:rsidRPr="00E77604" w:rsidRDefault="006553D6" w:rsidP="006553D6">
      <w:pPr>
        <w:pStyle w:val="Sansinterligne"/>
        <w:rPr>
          <w:rFonts w:ascii="Garamond" w:hAnsi="Garamond"/>
          <w:b/>
          <w:sz w:val="24"/>
          <w:u w:val="single"/>
        </w:rPr>
      </w:pPr>
      <w:r w:rsidRPr="00E77604">
        <w:rPr>
          <w:rFonts w:ascii="Garamond" w:hAnsi="Garamond"/>
          <w:b/>
          <w:sz w:val="24"/>
          <w:u w:val="single"/>
        </w:rPr>
        <w:t>Proposition</w:t>
      </w:r>
      <w:r w:rsidR="00497297" w:rsidRPr="00E77604">
        <w:rPr>
          <w:rFonts w:ascii="Garamond" w:hAnsi="Garamond"/>
          <w:b/>
          <w:sz w:val="24"/>
          <w:u w:val="single"/>
        </w:rPr>
        <w:t>s</w:t>
      </w:r>
      <w:r w:rsidRPr="00E77604">
        <w:rPr>
          <w:rFonts w:ascii="Garamond" w:hAnsi="Garamond"/>
          <w:b/>
          <w:sz w:val="24"/>
          <w:u w:val="single"/>
        </w:rPr>
        <w:t xml:space="preserve"> de thèmes</w:t>
      </w:r>
    </w:p>
    <w:p w14:paraId="7D1585C6" w14:textId="77777777" w:rsidR="00E77604" w:rsidRDefault="00E77604" w:rsidP="00E77604">
      <w:pPr>
        <w:pStyle w:val="Sansinterligne"/>
        <w:ind w:left="720"/>
        <w:rPr>
          <w:rFonts w:ascii="Garamond" w:hAnsi="Garamond"/>
          <w:sz w:val="24"/>
        </w:rPr>
      </w:pPr>
    </w:p>
    <w:p w14:paraId="1172CE13" w14:textId="6997BC09" w:rsidR="006553D6" w:rsidRPr="00497297" w:rsidRDefault="00497297" w:rsidP="006553D6">
      <w:pPr>
        <w:pStyle w:val="Sansinterligne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</w:t>
      </w:r>
      <w:r w:rsidR="006553D6" w:rsidRPr="00497297">
        <w:rPr>
          <w:rFonts w:ascii="Garamond" w:hAnsi="Garamond"/>
          <w:sz w:val="24"/>
        </w:rPr>
        <w:t>ppréhension juridique de la colère ;</w:t>
      </w:r>
    </w:p>
    <w:p w14:paraId="1EE78CD5" w14:textId="6E47E3A5" w:rsidR="00497297" w:rsidRDefault="00497297" w:rsidP="00497297">
      <w:pPr>
        <w:pStyle w:val="Sansinterligne"/>
        <w:numPr>
          <w:ilvl w:val="0"/>
          <w:numId w:val="4"/>
        </w:numPr>
        <w:rPr>
          <w:rFonts w:ascii="Garamond" w:hAnsi="Garamond"/>
          <w:sz w:val="24"/>
        </w:rPr>
      </w:pPr>
      <w:r w:rsidRPr="00497297">
        <w:rPr>
          <w:rFonts w:ascii="Garamond" w:hAnsi="Garamond"/>
          <w:sz w:val="24"/>
        </w:rPr>
        <w:t>Envie et droit des contrats</w:t>
      </w:r>
      <w:r>
        <w:rPr>
          <w:rFonts w:ascii="Garamond" w:hAnsi="Garamond"/>
          <w:sz w:val="24"/>
        </w:rPr>
        <w:t> ;</w:t>
      </w:r>
    </w:p>
    <w:p w14:paraId="56F51472" w14:textId="77BE7804" w:rsidR="00497297" w:rsidRDefault="00497297" w:rsidP="00497297">
      <w:pPr>
        <w:pStyle w:val="Sansinterligne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Paresse et droit de la propriété intellectuelle (encourager la création par la sanction de la contrefaçon…) ;</w:t>
      </w:r>
    </w:p>
    <w:p w14:paraId="610F2C8F" w14:textId="46990C0E" w:rsidR="00497297" w:rsidRPr="00497297" w:rsidRDefault="00497297" w:rsidP="00497297">
      <w:pPr>
        <w:pStyle w:val="Sansinterligne"/>
        <w:numPr>
          <w:ilvl w:val="0"/>
          <w:numId w:val="4"/>
        </w:numPr>
        <w:rPr>
          <w:rFonts w:ascii="Garamond" w:hAnsi="Garamond"/>
          <w:sz w:val="24"/>
        </w:rPr>
      </w:pPr>
      <w:r w:rsidRPr="00497297">
        <w:rPr>
          <w:rFonts w:ascii="Garamond" w:hAnsi="Garamond"/>
          <w:sz w:val="24"/>
        </w:rPr>
        <w:t xml:space="preserve">Avarice et </w:t>
      </w:r>
      <w:r>
        <w:rPr>
          <w:rFonts w:ascii="Garamond" w:hAnsi="Garamond"/>
          <w:sz w:val="24"/>
        </w:rPr>
        <w:t>fiscalité ;</w:t>
      </w:r>
    </w:p>
    <w:p w14:paraId="33146EE6" w14:textId="720F32A0" w:rsidR="006553D6" w:rsidRPr="00497297" w:rsidRDefault="006553D6" w:rsidP="006553D6">
      <w:pPr>
        <w:pStyle w:val="Sansinterligne"/>
        <w:numPr>
          <w:ilvl w:val="0"/>
          <w:numId w:val="4"/>
        </w:numPr>
        <w:rPr>
          <w:rFonts w:ascii="Garamond" w:hAnsi="Garamond"/>
          <w:sz w:val="24"/>
        </w:rPr>
      </w:pPr>
      <w:r w:rsidRPr="00497297">
        <w:rPr>
          <w:rFonts w:ascii="Garamond" w:hAnsi="Garamond"/>
          <w:sz w:val="24"/>
        </w:rPr>
        <w:t xml:space="preserve">Gourmandise et </w:t>
      </w:r>
      <w:r w:rsidR="00497297">
        <w:rPr>
          <w:rFonts w:ascii="Garamond" w:hAnsi="Garamond"/>
          <w:sz w:val="24"/>
        </w:rPr>
        <w:t>droit des sociétés (la gourmandise étant entendue comme l’excès dans la jouissance d’une liberté) ;</w:t>
      </w:r>
    </w:p>
    <w:p w14:paraId="06EBAD08" w14:textId="35C285E2" w:rsidR="006553D6" w:rsidRDefault="006553D6" w:rsidP="006553D6">
      <w:pPr>
        <w:pStyle w:val="Sansinterligne"/>
        <w:numPr>
          <w:ilvl w:val="0"/>
          <w:numId w:val="4"/>
        </w:numPr>
        <w:rPr>
          <w:rFonts w:ascii="Garamond" w:hAnsi="Garamond"/>
          <w:sz w:val="24"/>
        </w:rPr>
      </w:pPr>
      <w:r w:rsidRPr="00497297">
        <w:rPr>
          <w:rFonts w:ascii="Garamond" w:hAnsi="Garamond"/>
          <w:sz w:val="24"/>
        </w:rPr>
        <w:t>Les péchés capitaux du droit </w:t>
      </w:r>
      <w:r w:rsidR="00497297" w:rsidRPr="00497297">
        <w:rPr>
          <w:rFonts w:ascii="Garamond" w:hAnsi="Garamond"/>
          <w:sz w:val="24"/>
        </w:rPr>
        <w:t>(</w:t>
      </w:r>
      <w:r w:rsidRPr="00497297">
        <w:rPr>
          <w:rFonts w:ascii="Garamond" w:hAnsi="Garamond"/>
          <w:sz w:val="24"/>
        </w:rPr>
        <w:t>vices du législateur dans la rédaction de la loi, vices de la jurisprudence dans l’interprétation de la loi</w:t>
      </w:r>
      <w:r w:rsidR="00497297" w:rsidRPr="00497297">
        <w:rPr>
          <w:rFonts w:ascii="Garamond" w:hAnsi="Garamond"/>
          <w:sz w:val="24"/>
        </w:rPr>
        <w:t>) ;</w:t>
      </w:r>
    </w:p>
    <w:p w14:paraId="287C0120" w14:textId="7B4A0F72" w:rsidR="00497297" w:rsidRPr="00E77604" w:rsidRDefault="00497297" w:rsidP="00E77604">
      <w:pPr>
        <w:pStyle w:val="Sansinterligne"/>
        <w:numPr>
          <w:ilvl w:val="0"/>
          <w:numId w:val="4"/>
        </w:numPr>
        <w:rPr>
          <w:rFonts w:ascii="Garamond" w:hAnsi="Garamond"/>
          <w:sz w:val="24"/>
        </w:rPr>
      </w:pPr>
      <w:r w:rsidRPr="00497297">
        <w:rPr>
          <w:rFonts w:ascii="Garamond" w:hAnsi="Garamond"/>
          <w:sz w:val="24"/>
        </w:rPr>
        <w:t>L’humain au sein de la notion de faute</w:t>
      </w:r>
      <w:r>
        <w:rPr>
          <w:rFonts w:ascii="Garamond" w:hAnsi="Garamond"/>
          <w:sz w:val="24"/>
        </w:rPr>
        <w:t>, entre punition et sanction ;</w:t>
      </w:r>
    </w:p>
    <w:p w14:paraId="7A5B0BA4" w14:textId="52B2AD5A" w:rsidR="00497297" w:rsidRPr="00497297" w:rsidRDefault="00497297" w:rsidP="00497297">
      <w:pPr>
        <w:pStyle w:val="Sansinterligne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… </w:t>
      </w:r>
    </w:p>
    <w:p w14:paraId="598324EE" w14:textId="77777777" w:rsidR="00497297" w:rsidRPr="006553D6" w:rsidRDefault="00497297" w:rsidP="00497297">
      <w:pPr>
        <w:pStyle w:val="Sansinterligne"/>
        <w:ind w:left="360"/>
      </w:pPr>
    </w:p>
    <w:sectPr w:rsidR="00497297" w:rsidRPr="006553D6" w:rsidSect="000F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6A6"/>
    <w:multiLevelType w:val="hybridMultilevel"/>
    <w:tmpl w:val="2CFADE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8D1175"/>
    <w:multiLevelType w:val="hybridMultilevel"/>
    <w:tmpl w:val="B5A613A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F1C60A4"/>
    <w:multiLevelType w:val="hybridMultilevel"/>
    <w:tmpl w:val="7AACB76E"/>
    <w:lvl w:ilvl="0" w:tplc="88187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B354C"/>
    <w:multiLevelType w:val="hybridMultilevel"/>
    <w:tmpl w:val="AB56A318"/>
    <w:lvl w:ilvl="0" w:tplc="6AC6B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C9"/>
    <w:rsid w:val="00035342"/>
    <w:rsid w:val="00072C30"/>
    <w:rsid w:val="00073C9D"/>
    <w:rsid w:val="000F2C23"/>
    <w:rsid w:val="0013669D"/>
    <w:rsid w:val="0019774D"/>
    <w:rsid w:val="00205F22"/>
    <w:rsid w:val="002173E4"/>
    <w:rsid w:val="00241A7A"/>
    <w:rsid w:val="002555F6"/>
    <w:rsid w:val="00256A8D"/>
    <w:rsid w:val="002D1D59"/>
    <w:rsid w:val="002E1445"/>
    <w:rsid w:val="002F10CF"/>
    <w:rsid w:val="002F71C9"/>
    <w:rsid w:val="003304E8"/>
    <w:rsid w:val="003750AA"/>
    <w:rsid w:val="0045723F"/>
    <w:rsid w:val="0047562B"/>
    <w:rsid w:val="00497297"/>
    <w:rsid w:val="004D3CA2"/>
    <w:rsid w:val="00511008"/>
    <w:rsid w:val="00631864"/>
    <w:rsid w:val="006553D6"/>
    <w:rsid w:val="006A5B29"/>
    <w:rsid w:val="006F3C51"/>
    <w:rsid w:val="00737B72"/>
    <w:rsid w:val="0077675B"/>
    <w:rsid w:val="00834E67"/>
    <w:rsid w:val="008844DF"/>
    <w:rsid w:val="008902F9"/>
    <w:rsid w:val="0093327D"/>
    <w:rsid w:val="0095394E"/>
    <w:rsid w:val="009547E3"/>
    <w:rsid w:val="009E3EA4"/>
    <w:rsid w:val="00A27986"/>
    <w:rsid w:val="00A32C68"/>
    <w:rsid w:val="00A35B78"/>
    <w:rsid w:val="00A90C56"/>
    <w:rsid w:val="00AB5BF8"/>
    <w:rsid w:val="00AC4AB8"/>
    <w:rsid w:val="00B0341F"/>
    <w:rsid w:val="00B119FD"/>
    <w:rsid w:val="00BB0305"/>
    <w:rsid w:val="00C23B16"/>
    <w:rsid w:val="00C41697"/>
    <w:rsid w:val="00C9411F"/>
    <w:rsid w:val="00D1274D"/>
    <w:rsid w:val="00D151A3"/>
    <w:rsid w:val="00D16405"/>
    <w:rsid w:val="00E77604"/>
    <w:rsid w:val="00EE5E4B"/>
    <w:rsid w:val="00F3343E"/>
    <w:rsid w:val="00FC73BC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ABBC"/>
  <w15:chartTrackingRefBased/>
  <w15:docId w15:val="{B04B551D-A897-4755-821C-68303D61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71C9"/>
    <w:pPr>
      <w:spacing w:after="0" w:line="240" w:lineRule="auto"/>
    </w:pPr>
  </w:style>
  <w:style w:type="character" w:customStyle="1" w:styleId="citation">
    <w:name w:val="citation"/>
    <w:basedOn w:val="Policepardfaut"/>
    <w:rsid w:val="00FE1123"/>
  </w:style>
  <w:style w:type="paragraph" w:styleId="Paragraphedeliste">
    <w:name w:val="List Paragraph"/>
    <w:basedOn w:val="Normal"/>
    <w:uiPriority w:val="34"/>
    <w:qFormat/>
    <w:rsid w:val="00073C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760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it.auroy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hmanconstanc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Lehman</dc:creator>
  <cp:keywords/>
  <dc:description/>
  <cp:lastModifiedBy>CERDI</cp:lastModifiedBy>
  <cp:revision>2</cp:revision>
  <cp:lastPrinted>2019-02-25T13:51:00Z</cp:lastPrinted>
  <dcterms:created xsi:type="dcterms:W3CDTF">2019-03-25T17:54:00Z</dcterms:created>
  <dcterms:modified xsi:type="dcterms:W3CDTF">2019-03-25T17:54:00Z</dcterms:modified>
</cp:coreProperties>
</file>